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9E" w:rsidRDefault="0096129E" w:rsidP="005F596D">
      <w:pPr>
        <w:ind w:left="567" w:hanging="567"/>
        <w:rPr>
          <w:rFonts w:ascii="Times New Roman" w:hAnsi="Times New Roman" w:cs="Times New Roman"/>
          <w:b/>
          <w:sz w:val="28"/>
          <w:szCs w:val="28"/>
          <w:lang w:val="en-GB"/>
        </w:rPr>
      </w:pPr>
      <w:bookmarkStart w:id="0" w:name="_GoBack"/>
      <w:bookmarkEnd w:id="0"/>
      <w:r w:rsidRPr="00FB2132">
        <w:rPr>
          <w:rFonts w:ascii="Times New Roman" w:hAnsi="Times New Roman" w:cs="Times New Roman"/>
          <w:b/>
          <w:sz w:val="28"/>
          <w:szCs w:val="28"/>
          <w:lang w:val="en-GB"/>
        </w:rPr>
        <w:t>0</w:t>
      </w:r>
      <w:r w:rsidR="00633197">
        <w:rPr>
          <w:rFonts w:ascii="Times New Roman" w:hAnsi="Times New Roman" w:cs="Times New Roman"/>
          <w:b/>
          <w:sz w:val="28"/>
          <w:szCs w:val="28"/>
          <w:lang w:val="en-GB"/>
        </w:rPr>
        <w:t>6</w:t>
      </w:r>
      <w:r w:rsidR="00106857">
        <w:rPr>
          <w:rFonts w:ascii="Times New Roman" w:hAnsi="Times New Roman" w:cs="Times New Roman"/>
          <w:b/>
          <w:sz w:val="28"/>
          <w:szCs w:val="28"/>
          <w:lang w:val="en-GB"/>
        </w:rPr>
        <w:t>2</w:t>
      </w:r>
      <w:r w:rsidR="00FB2132" w:rsidRPr="00FB2132">
        <w:rPr>
          <w:rFonts w:ascii="Times New Roman" w:hAnsi="Times New Roman" w:cs="Times New Roman"/>
          <w:b/>
          <w:sz w:val="28"/>
          <w:szCs w:val="28"/>
          <w:lang w:val="en-GB"/>
        </w:rPr>
        <w:t xml:space="preserve">. Радно место </w:t>
      </w:r>
      <w:r w:rsidR="00106857" w:rsidRPr="00106857">
        <w:rPr>
          <w:rFonts w:ascii="Times New Roman" w:hAnsi="Times New Roman" w:cs="Times New Roman"/>
          <w:b/>
          <w:sz w:val="28"/>
          <w:szCs w:val="28"/>
          <w:lang w:val="en-GB"/>
        </w:rPr>
        <w:t>за преглед и контролу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мора да садржи уредан захтев за упис промене?</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чини састав катастра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Колико дуго се чува елаборат премера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збирка исправа?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катастарски план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садржи лист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За коју територију се оснива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Када се сматра да је катастар водова основан?</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може бити подносилац захтева за упис права у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поступа у ситуацијама које нису прописане за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поступа у случају када се приликом прегледа елабората геодетских радова утврде недостаци?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катастар непокретности?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Где се обављају послови из делокруга Завода?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Којим прописом се разврставају радна места у звања према сложености и природи послова, као и опис послова радних места?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Којим лицима запосленим, односно ангажованим у геодетској организацији Завод издаје легитимацију за идентификацију?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У које сврхе се користи легитимација за идентификацију?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Где се могу проверити статусни подаци о геодетској организацији?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представља основну катастарску територијалну јединицу?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катастарска парцела?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подаци се издају из базе података катастра непокретности?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је обнова катастра непокретности?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врши прикупљање података о насталим променама на непокретностима и извођење радова на терену?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је странка односно ималац права на непокретности дужан да у одређеном временском периоду пријави промену надлежној служби за катастар непокретности?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геодетска организација елаборат геодетских радова мора да достави служби за катастар непокретности у остављеном року?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су странке у поступку уписа?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Ко може да поднесе захтев за упис промена на непокретностима и стварним правима на њима, сходно Закону о државном премеру и катастру?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уредан захтев за упис у катастар непокретности мора да садржи јединствени матични број грађана?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на непокретности на коју се односи захтев уписује забележба времена пријема и број предмета под којим је захтев заведен?</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уредан захтев за упис у катастар непокретности мора да садржи промену за коју се захтева упис?</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приликом завођења управних предмета уписује поред броја предмета и време пријема?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доноси решење у поступку провођења промена на непокретностима?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против решења и закључка донетом у поступку провођења промена странка има право да изјави жалбу?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плаћа такса на захтев?</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Колика је вредност таксе на захтев у динарима?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плаћа такса на захтев за накнадни поднесак којим обвезник захтева брже поступање по раније поднетом захтеву?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плаћа такса за копију скице мерења појединог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У ком облику се издаје катастарски план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који начин се врши обрачун таксе за издати катастарски план водова у аналогном облику?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У ком тренутку се плаћа такса?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мора да садржи решење или друга исправа за коју је такса плаћена?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Која је процедура у случају када обвезник који је дужан да плати таксу, органу непосредно поднесе захтев уз који није приложен доказ о плаћеној такси?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Која је процедура у случају када захтев, уз који није приложен доказ о плаћеној такси у прописаном износу стигне поштом?</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Коме припада приход од такси прописаних Закон о РАТ-у</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су органи, организације и институције Републике Србије ослобођени плаћања таксе?</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су органи и организације аутономних покрајина, односно јединица локалне самоуправе ослобођени плаћања таксе?</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Које врсте листа вода имамо?</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врши наплата геодетског мерења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тарифира појединачни упис надземних објеката</w:t>
      </w:r>
      <w:r w:rsidR="001175DF">
        <w:rPr>
          <w:rFonts w:ascii="Times New Roman" w:eastAsia="Calibri" w:hAnsi="Times New Roman" w:cs="Times New Roman"/>
        </w:rPr>
        <w:t xml:space="preserve"> </w:t>
      </w:r>
      <w:r w:rsidRPr="00FE37BA">
        <w:rPr>
          <w:rFonts w:ascii="Times New Roman" w:eastAsia="Calibri" w:hAnsi="Times New Roman" w:cs="Times New Roman"/>
        </w:rPr>
        <w:t>(антенски стубови, релеји, ТТ стубови и др.) који се приказују тачкастим симболом?</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Колико износи тарифа за промену имаоца права на воду?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Да ли постоји тарифаза брисање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Коме припада приход од такси прописаних Закон о РАТ-у?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плаћа такса за списе и радње у поступцима који се воде по службеној дужности?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плаћа такса за списе и радње у поступку за исправљање грешака у решењима, другим исправама и службеним евиденцијама?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Када је донет Правилник о премеру и катастру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прописује Правилником о премеру и катастру водова у поступку премера, оснивања и одржавања катастра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је телекомуникациона мрежа сатавни део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у водове спада електроенергетску мрежа?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у водове спада електроенергетска мрежа?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омогућавају постројења који су изграђени на водовима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води у бази података катастра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подаци о стварним правима на водовима, имаоцима стварних права и забележбама воде се у бази података катастра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је база података катастра водова подсистем геодетско-катастарског информационог система Републичког геодетског завода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основу чега се врши премер и оснивање катастра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Главни пројекат премера водова израђује само једну врсту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Главни пројекат премера водова израђује за једну врсту водова или више врста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За коју територију се израђује Главни пројекат оснивања катастра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претходи изради главног пројекта?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обухватају претходни радови водова за потребе премера, односно оснивања катастра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прикупљање и анализу употребљивости постојеће документације о водовима спада у претходне радове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обухвата постојећа документација о водовима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су исправе које представљају основ за упис правана водовима саставни део постојеће документације о водовима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основу које документације се израђује технички извештај о претходним радовима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подразумева под употребљивости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пројектно решење геодетских радова главног пројекта премера водова, садржи примену прописане тачности за одређена подручја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садржи Пројектно решење геодетских радова главног пројекта премера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Да ли пројектно решење геодетских радова главног пројекта премера водова, садржи поступак контроле квалитета радова и остварења прописане тачности и методу мерења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подаци прикупљени у поступку премера чине елаборат премера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подаци прикупљени у поступку премера који чине елаборат премера водова, служе за оснивање катастра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у базу података катастра водова уносе сви подаци без обзира на њихову тачност</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Зашта се користе подаци о водовима који по тачности нису у складу са одредбама правилника о премеру и катастру водиова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Чиме се врши откривање подземних водова</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може на терену користити за проналажење постојећих подземних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врши отварање поклопаца и других сличних затварача, као и проверу улаза каблова у трафо-станице, окна и коморе</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одређује стручно лице које врши отварање поклопаца и других сличних затварача, као и проверу улаза каблова у трафо-станице, окна и коморе</w:t>
      </w:r>
      <w:r w:rsidR="001175DF">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је лица које врши мерење вода уједно и овлашћено да врши отварање поклопаца и других сличних затварача, као и проверу улаза каблова у трафо-станице, окна?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Уз чије присуство се врши откривање подземних водова трагачем?</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трагач који се користи за откривање подземних водова мора бити испитан?</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Где се испитује трагач који се користи за откривање подземних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мора да има трагач који се користи за откривање подземних водова као доказ о исправности мерила?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Колико важи потврдa о исправности мерила (трагача)?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за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 сачињава записник?</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су потврда ,односно записник о испитивању трагача који се користи за откривање подземних водова саставни део елабората премера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места на којим је промењена димензија или материјал вода спадају у карактеристична места на којима се обавезно врши откопавање трасе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Чиме се дефинише начин обележавања пронађених карактеристичних места подземног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водова за водоводну мрежу мере резервоари и водоторњеви?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водова за водоводну мрежу мере наткривени природни водотоци?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Да ли се поступку премера за канализациону и дренажну мрежу мере истоваришта отпадних вода (фекалија), канализациони канали општег (мешовитог) или посебног (сепаратног) система?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електроенергетску мрежу мере командно-контролни и диспечерски центри?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електроенергетску мрежу мере агрегатне станице?</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телекомуникациону мрежу мере сигнално-сигурносни и технички уређаји (железничког, друмског и другог саобраћаја)?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телекомуникациону мрежу мере јавне телефонске говорнице, алармни телефони, телефони на такси станицама, надземне линије са телефонским и телеграфским стубовима?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телекомуникациону мрежу мере стубови за обележавање трасе са стационажом и ознаке упозорења?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поступку премера за нафтоводну мрежу мере резервоарски простори са танковима?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у поступку премера водова мере и заједнички објекти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канализациону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бирају контролне тачаке за контрола постигнуте тачности хоризонталног и вертикалног положаја детаљних тачака непокретности?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саставља посебан извештај о контроли постигнуте тачности хоризонталног и вертикалног положаја детаљних тачака?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Које се мреже користе за мерење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Које су дужине одсечци за канализациону мрежу који се мере код праве линије трасе водова на приближно равном терену, без припадајућих постројења, уређаја и арматура?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мере отворени канали за отпадне воде, водоводни тунели и канализациони колектори ужи од 0,5</w:t>
      </w:r>
      <w:r w:rsidR="001175DF">
        <w:rPr>
          <w:rFonts w:ascii="Times New Roman" w:eastAsia="Calibri" w:hAnsi="Times New Roman" w:cs="Times New Roman"/>
        </w:rPr>
        <w:t>m</w:t>
      </w:r>
      <w:r w:rsidRPr="00FE37BA">
        <w:rPr>
          <w:rFonts w:ascii="Times New Roman" w:eastAsia="Calibri" w:hAnsi="Times New Roman" w:cs="Times New Roman"/>
        </w:rPr>
        <w:t>?</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између суседних детаљних тачака на истом воду мере фронтови?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Када је ширина вода већа од 0,5</w:t>
      </w:r>
      <w:r w:rsidR="001175DF">
        <w:rPr>
          <w:rFonts w:ascii="Times New Roman" w:eastAsia="Calibri" w:hAnsi="Times New Roman" w:cs="Times New Roman"/>
        </w:rPr>
        <w:t>m</w:t>
      </w:r>
      <w:r w:rsidRPr="00FE37BA">
        <w:rPr>
          <w:rFonts w:ascii="Times New Roman" w:eastAsia="Calibri" w:hAnsi="Times New Roman" w:cs="Times New Roman"/>
        </w:rPr>
        <w:t xml:space="preserve"> како се вод мери?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надморске висине одређују се за поклопце и дна окана?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надморске висине одређују се за тачке долазећих и одлазећих водова у окну?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за канализациону и дренажну мрежу који се прикупљају у току мерења?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за топловодну мрежу који се прикупљају у току мерења?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приказују у крупнијој размери на допунској скици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Ко прикупља податке о праву својине, праву коришћења и другим стварним правима прописаним законом и подаци о имаоцима тих права?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основу којих података се оснива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подразумева под водом који је предмет уписа у катастар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чији захтев се у поступку одржавања катастра водова, може се унапредити квалитет података постојећег премера?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који начин се може се унапредити квалитет података постојећег премера за одређени вод?</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Ако ималац права на воду не поднесе захтев за провођење промене у прописаном року, да ли Завод, по сазнању за промену, по службеној дужности покреће поступак и наложе имаоцу права на воду да у одређеном року достави потребну документацију на основу којие се могу утврдити настале промене на водовима?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У случају ако је вод затрпан пре извршеног премера,или ималац права на воду не достави потребну документацију на основу којие се могу утврдити настале промене на водовима, да ли Завод против имаоца права подноси надлежном органу пријаву за прекршај, у складу са Законом?</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катастарски план водова садржи податке о облику и положају зграда и других грађевинских објеката?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катастарски план водова садржи податке о називима улица, односно потеса?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катастарски план водова садржи податке о кућним бројевима?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лист вода садржи податке о обиму права?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су водови?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су то уређаји и постројења?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су заједнички објекти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је премер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основу чега се формирају скице мерења водова?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 прикупља исправе за упис права у току премера или одржавања?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Како се формира катастарски број вода?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за имаоца права на воду може уписати инвеститор који има право својине на катастарским парцелама на којима се вод налази?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Када је поред уписа права потребно и снимити вод шта имаоц права поред захтева подноси?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Да ли се прегледом елабората геодетских радова контролише квалитет извођења геодетских радова?</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се догађа ако се приликом прегледа елабората утврде недостаци?</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На основу које документације се врши промена имаоца права својине на воду?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значи ознака 1Е1?</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lastRenderedPageBreak/>
        <w:t>Шта значи ознака на воду ТОЧ2х115?</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Шта значи ознака на воду В2Л100?</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водоводну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канализациону и дренажну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топловодну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електроенергетску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телекомуникациону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нафтоводну мрежу?</w:t>
      </w:r>
    </w:p>
    <w:p w:rsidR="00FE37BA" w:rsidRPr="00FE37BA" w:rsidRDefault="00FE37BA" w:rsidP="00FE37B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E37BA">
        <w:rPr>
          <w:rFonts w:ascii="Times New Roman" w:eastAsia="Calibri" w:hAnsi="Times New Roman" w:cs="Times New Roman"/>
        </w:rPr>
        <w:t>Који су основни карактеристични подаци о водовима за гасоводну мрежу?</w:t>
      </w:r>
    </w:p>
    <w:sectPr w:rsidR="00FE37BA" w:rsidRPr="00FE37BA" w:rsidSect="008D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36"/>
    <w:multiLevelType w:val="hybridMultilevel"/>
    <w:tmpl w:val="1458CBA6"/>
    <w:lvl w:ilvl="0" w:tplc="39BE894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6604"/>
    <w:multiLevelType w:val="hybridMultilevel"/>
    <w:tmpl w:val="FF26DFCE"/>
    <w:lvl w:ilvl="0" w:tplc="8836F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D"/>
    <w:rsid w:val="000015D0"/>
    <w:rsid w:val="00026423"/>
    <w:rsid w:val="00046EBC"/>
    <w:rsid w:val="00047DE8"/>
    <w:rsid w:val="00106857"/>
    <w:rsid w:val="001175DF"/>
    <w:rsid w:val="0018482C"/>
    <w:rsid w:val="001C1EBE"/>
    <w:rsid w:val="001F1371"/>
    <w:rsid w:val="00292BE6"/>
    <w:rsid w:val="00345B2E"/>
    <w:rsid w:val="003C1E66"/>
    <w:rsid w:val="004703F6"/>
    <w:rsid w:val="004B4C14"/>
    <w:rsid w:val="004F50DD"/>
    <w:rsid w:val="0050432C"/>
    <w:rsid w:val="00507492"/>
    <w:rsid w:val="005106AC"/>
    <w:rsid w:val="005F596D"/>
    <w:rsid w:val="00633197"/>
    <w:rsid w:val="006B7A31"/>
    <w:rsid w:val="006C1560"/>
    <w:rsid w:val="006D7625"/>
    <w:rsid w:val="00707EAD"/>
    <w:rsid w:val="0072056A"/>
    <w:rsid w:val="00764E72"/>
    <w:rsid w:val="00803C68"/>
    <w:rsid w:val="008102B7"/>
    <w:rsid w:val="00881405"/>
    <w:rsid w:val="008D2680"/>
    <w:rsid w:val="008F0D2B"/>
    <w:rsid w:val="0096129E"/>
    <w:rsid w:val="00A158A0"/>
    <w:rsid w:val="00A85DFD"/>
    <w:rsid w:val="00A93AFE"/>
    <w:rsid w:val="00B30BB8"/>
    <w:rsid w:val="00C306C8"/>
    <w:rsid w:val="00C91926"/>
    <w:rsid w:val="00C97A9D"/>
    <w:rsid w:val="00CF598F"/>
    <w:rsid w:val="00D050D2"/>
    <w:rsid w:val="00D35081"/>
    <w:rsid w:val="00D47D59"/>
    <w:rsid w:val="00DD49B7"/>
    <w:rsid w:val="00DE3131"/>
    <w:rsid w:val="00E0792B"/>
    <w:rsid w:val="00E56FD0"/>
    <w:rsid w:val="00E91A57"/>
    <w:rsid w:val="00F4549F"/>
    <w:rsid w:val="00F47DED"/>
    <w:rsid w:val="00FA082F"/>
    <w:rsid w:val="00FB2132"/>
    <w:rsid w:val="00FE37BA"/>
    <w:rsid w:val="00FF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E1AF-A4C5-4554-97E9-5349D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FD"/>
    <w:pPr>
      <w:ind w:left="720"/>
      <w:contextualSpacing/>
    </w:pPr>
  </w:style>
  <w:style w:type="table" w:styleId="TableGrid">
    <w:name w:val="Table Grid"/>
    <w:basedOn w:val="TableNormal"/>
    <w:uiPriority w:val="39"/>
    <w:rsid w:val="007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0033">
      <w:bodyDiv w:val="1"/>
      <w:marLeft w:val="0"/>
      <w:marRight w:val="0"/>
      <w:marTop w:val="0"/>
      <w:marBottom w:val="0"/>
      <w:divBdr>
        <w:top w:val="none" w:sz="0" w:space="0" w:color="auto"/>
        <w:left w:val="none" w:sz="0" w:space="0" w:color="auto"/>
        <w:bottom w:val="none" w:sz="0" w:space="0" w:color="auto"/>
        <w:right w:val="none" w:sz="0" w:space="0" w:color="auto"/>
      </w:divBdr>
    </w:div>
    <w:div w:id="1019087888">
      <w:bodyDiv w:val="1"/>
      <w:marLeft w:val="0"/>
      <w:marRight w:val="0"/>
      <w:marTop w:val="0"/>
      <w:marBottom w:val="0"/>
      <w:divBdr>
        <w:top w:val="none" w:sz="0" w:space="0" w:color="auto"/>
        <w:left w:val="none" w:sz="0" w:space="0" w:color="auto"/>
        <w:bottom w:val="none" w:sz="0" w:space="0" w:color="auto"/>
        <w:right w:val="none" w:sz="0" w:space="0" w:color="auto"/>
      </w:divBdr>
    </w:div>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B2F3-D719-43B5-8BC5-8B16109B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Stepanović</dc:creator>
  <cp:keywords/>
  <dc:description/>
  <cp:lastModifiedBy>Dejan Đorđević</cp:lastModifiedBy>
  <cp:revision>2</cp:revision>
  <dcterms:created xsi:type="dcterms:W3CDTF">2018-05-30T12:18:00Z</dcterms:created>
  <dcterms:modified xsi:type="dcterms:W3CDTF">2018-05-30T12:18:00Z</dcterms:modified>
</cp:coreProperties>
</file>